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spacing w:after="280" w:lineRule="auto"/>
        <w:rPr>
          <w:sz w:val="55"/>
          <w:szCs w:val="55"/>
        </w:rPr>
      </w:pPr>
      <w:bookmarkStart w:colFirst="0" w:colLast="0" w:name="_gjdgxs" w:id="0"/>
      <w:bookmarkEnd w:id="0"/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Modelo do processo de </w:t>
      </w:r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planeamento</w:t>
      </w:r>
      <w:r w:rsidDel="00000000" w:rsidR="00000000" w:rsidRPr="00000000">
        <w:rPr>
          <w:b w:val="1"/>
          <w:bCs w:val="1"/>
          <w:i w:val="0"/>
          <w:iCs w:val="0"/>
          <w:sz w:val="55"/>
          <w:szCs w:val="55"/>
          <w:u w:val="none"/>
          <w:vertAlign w:val="baseline"/>
          <w:rtl w:val="0"/>
        </w:rPr>
        <w:t xml:space="preserve"> participativo</w:t>
      </w:r>
      <w:r w:rsidDel="00000000" w:rsidR="00000000" w:rsidRPr="00000000">
        <w:rPr>
          <w:rtl w:val="0"/>
        </w:rPr>
      </w:r>
    </w:p>
    <w:tbl>
      <w:tblPr>
        <w:tblStyle w:val="Table1"/>
        <w:tblW w:w="9639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400"/>
      </w:tblPr>
      <w:tblGrid>
        <w:gridCol w:w="4820"/>
        <w:gridCol w:w="4819"/>
        <w:tblGridChange w:id="0">
          <w:tblGrid>
            <w:gridCol w:w="4820"/>
            <w:gridCol w:w="4819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</w:tcPr>
          <w:p w:rsidR="00000000" w:rsidDel="00000000" w:rsidP="00000000" w:rsidRDefault="00000000" w:rsidRPr="00000000" w14:paraId="0000000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País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</w:tcPr>
          <w:p w:rsidR="00000000" w:rsidDel="00000000" w:rsidP="00000000" w:rsidRDefault="00000000" w:rsidRPr="00000000" w14:paraId="0000000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Data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administrativo da área abrangida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Nome da comunidade/aldeia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fce97d" w:val="clea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Projectos/serviços públicos a serem incorporados no plano do governo: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auto" w:val="clear"/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639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5670"/>
        <w:gridCol w:w="3969"/>
        <w:tblGridChange w:id="0">
          <w:tblGrid>
            <w:gridCol w:w="5670"/>
            <w:gridCol w:w="3969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Principais 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Respostas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Foi feita a hierarquização dos problemas </w:t>
              <w:br w:type="textWrapping"/>
              <w:t xml:space="preserve">e oportunidades?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Esta lista de problemas e oportunidades deve estar disponível se a comunidade tiver feito o seguinte no processo TIC: recolha e análise de informações; descrição de desejos;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ou implementação de medidas.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6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4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3">
      <w:pPr>
        <w:rPr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9645.0" w:type="dxa"/>
        <w:jc w:val="left"/>
        <w:tblBorders>
          <w:top w:color="000000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5505"/>
        <w:gridCol w:w="4140"/>
        <w:tblGridChange w:id="0">
          <w:tblGrid>
            <w:gridCol w:w="5505"/>
            <w:gridCol w:w="4140"/>
          </w:tblGrid>
        </w:tblGridChange>
      </w:tblGrid>
      <w:tr>
        <w:trPr>
          <w:cantSplit w:val="0"/>
          <w:trHeight w:val="276.796875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Principais temas</w:t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Respostas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425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Foi feito o mapeamento das oportunidades existentes para as comunidades participarem nos processos de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do governo?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9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5"/>
              </w:numPr>
              <w:ind w:left="467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Existe um enquadramento jurídico que apoie a participação dos cidadãos no processo de planeamento?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Sim 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Sim – Partilha de informações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Sim – Consulta da comunidade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Sim – Planeamento colaborativo</w:t>
            </w:r>
          </w:p>
          <w:p w:rsidR="00000000" w:rsidDel="00000000" w:rsidP="00000000" w:rsidRDefault="00000000" w:rsidRPr="00000000" w14:paraId="00000035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Sim – Outro caso</w:t>
            </w:r>
          </w:p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8"/>
              </w:numPr>
              <w:spacing w:after="140" w:lineRule="auto"/>
              <w:ind w:left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Não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(Se a resposta é NÃO, passar à pergunta 2.2.)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Comentários e detalhes</w:t>
            </w:r>
          </w:p>
        </w:tc>
      </w:tr>
      <w:tr>
        <w:trPr>
          <w:cantSplit w:val="0"/>
          <w:trHeight w:val="220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widowControl w:val="0"/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widowControl w:val="0"/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rPr>
          <w:sz w:val="8"/>
          <w:szCs w:val="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9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255" w:hRule="atLeast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Principais temas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09" w:hanging="609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Que plataformas governamentais de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existem para o nível de governança que lhe interessa?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Em quais dessas plataformas seria preferível participarem, para que os problemas a que deram prioridade possam ser incorporados nos planos do governo?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67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Quais são as datas mais importantes para o processo de 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do governo?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79" w:hanging="428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Em que meses do ano começa o </w:t>
              <w:br w:type="textWrapping"/>
              <w:t xml:space="preserve">processo de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planeamento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79" w:hanging="428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Quando começam e terminam as consultas?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widowControl w:val="0"/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79" w:hanging="428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Quando estarão prontos o plano e orçamento final do governo?</w:t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5"/>
        <w:tblW w:w="9638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5669"/>
        <w:gridCol w:w="3969"/>
        <w:tblGridChange w:id="0">
          <w:tblGrid>
            <w:gridCol w:w="5669"/>
            <w:gridCol w:w="3969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Principais 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Respostas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12" w:hanging="612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Em que formatos recebe o governo os pedidos das comunidades?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37" w:hanging="425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sua informação (do processo TIC) encontra-se no formato exigido?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37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Quem foi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seleccionado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(a) para apresentar os pedidos em nome da comunidade?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Pedidos por escrito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Reuniões de consulta da comunidade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Workshops de planeamento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10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612" w:hanging="612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Há outras oportunidades específicas para a participação da comunidade?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ind w:left="612" w:firstLine="0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Por exemplo, há uma determinada percentagem dos fundos de desenvolvimento especificamente destinada a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projectos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escolhidos pelas comunidades?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C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6"/>
        <w:tblW w:w="9638.0" w:type="dxa"/>
        <w:jc w:val="left"/>
        <w:tblBorders>
          <w:top w:color="333333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5669"/>
        <w:gridCol w:w="3969"/>
        <w:tblGridChange w:id="0">
          <w:tblGrid>
            <w:gridCol w:w="5669"/>
            <w:gridCol w:w="3969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Principais temas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Respostas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70" w:hanging="470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Se não existe um enquadramento jurídico que apoie a participação dos cidadãos no processo de planeamento: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03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Há oportunidades para desenvolver/reforçar relações com os responsáveis relevantes identificados durante a análise institucional realizada na abordagem TIC e para partilhar as prioridades da comunidade com eles no início do processo de planeamento?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63" w:hanging="425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A sua informação (do processo TIC) encontra-se no formato exigido?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63" w:hanging="425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Quem foi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seleccionado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(a) para apresentar os pedidos em nome da comunidade?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4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2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>
          <w:b w:val="1"/>
          <w:bCs w:val="1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7"/>
        <w:tblW w:w="9639.0" w:type="dxa"/>
        <w:jc w:val="left"/>
        <w:tblBorders>
          <w:top w:color="000000" w:space="0" w:sz="4" w:val="single"/>
          <w:left w:color="333333" w:space="0" w:sz="4" w:val="single"/>
          <w:bottom w:color="333333" w:space="0" w:sz="4" w:val="single"/>
          <w:right w:color="333333" w:space="0" w:sz="4" w:val="single"/>
          <w:insideH w:color="333333" w:space="0" w:sz="4" w:val="single"/>
          <w:insideV w:color="333333" w:space="0" w:sz="4" w:val="single"/>
        </w:tblBorders>
        <w:tblLayout w:type="fixed"/>
        <w:tblLook w:val="0600"/>
      </w:tblPr>
      <w:tblGrid>
        <w:gridCol w:w="5669"/>
        <w:gridCol w:w="3970"/>
        <w:tblGridChange w:id="0">
          <w:tblGrid>
            <w:gridCol w:w="5669"/>
            <w:gridCol w:w="3970"/>
          </w:tblGrid>
        </w:tblGridChange>
      </w:tblGrid>
      <w:tr>
        <w:trPr>
          <w:cantSplit w:val="0"/>
          <w:tblHeader w:val="0"/>
        </w:trPr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Principais temas</w:t>
            </w:r>
          </w:p>
        </w:tc>
        <w:tc>
          <w:tcPr>
            <w:shd w:fill="fce97d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0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Respostas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1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73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Há oportunidades para influenciar o processo de planeamento de modo a que as preocupações da comunidade sejam ainda incorporadas nos planos?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2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097.18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B">
            <w:pPr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1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Há oportunidades para advogar pela criação de um enquadramento jurídico que exija a participação dos cidadãos nos processos governamentais de planeamento?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C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Sim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widowControl w:val="0"/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567" w:hanging="567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Não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8" w:hRule="atLeast"/>
          <w:tblHeader w:val="0"/>
        </w:trPr>
        <w:tc>
          <w:tcPr>
            <w:gridSpan w:val="2"/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8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475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8"/>
        <w:tblW w:w="963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639"/>
        <w:tblGridChange w:id="0">
          <w:tblGrid>
            <w:gridCol w:w="9639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333333" w:space="0" w:sz="4" w:val="single"/>
              <w:right w:color="000000" w:space="0" w:sz="0" w:val="nil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7">
            <w:pPr>
              <w:keepNext w:val="1"/>
              <w:keepLines w:val="1"/>
              <w:spacing w:before="220" w:lineRule="auto"/>
              <w:rPr>
                <w:b w:val="1"/>
                <w:bCs w:val="1"/>
                <w:sz w:val="34"/>
                <w:szCs w:val="34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t xml:space="preserve">Orientação sobre as medidas a tomar imediatamente quando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br w:type="textWrapping"/>
            </w:r>
            <w:r w:rsidDel="00000000" w:rsidR="00000000" w:rsidRPr="00000000">
              <w:rPr>
                <w:b w:val="1"/>
                <w:bCs w:val="1"/>
                <w:i w:val="0"/>
                <w:iCs w:val="0"/>
                <w:sz w:val="34"/>
                <w:szCs w:val="34"/>
                <w:u w:val="none"/>
                <w:vertAlign w:val="baseline"/>
                <w:rtl w:val="0"/>
              </w:rPr>
              <w:t xml:space="preserve">o plano e o orçamento do governo estiverem prontos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333333" w:space="0" w:sz="4" w:val="single"/>
              <w:left w:color="333333" w:space="0" w:sz="4" w:val="single"/>
              <w:bottom w:color="333333" w:space="0" w:sz="4" w:val="single"/>
              <w:right w:color="333333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8">
            <w:pPr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470" w:hanging="470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Rever os planos e o orçamento aprovados para ver se reflectem as prioridades da comunidade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6" w:hanging="426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 o auxílio dos líderes da comunidade, pedir aos responsáveis que façam uma apresentação à comunidade sobre os planos e os orçamentos que foram aprovados. Esta será uma informação importante a usar para monitorizar a implementação dos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projectos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utilizando as outras ferramentas de responsabilização social, p. ex. o acompanhamento das despesas públicas, as fichas de pontuação da comunidade, ou as auditorias sociais.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6" w:hanging="426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Se os planos não 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reflectirem</w:t>
            </w: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 as prioridades da comunidade, determinar porquê e discutir ideias para como financiar as prioridades da comunidade usando outras fontes de financiamento, ou esperar pelo próximo ciclo de planeamento.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6" w:hanging="426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Chegar a acordo sobre qual será o vosso contributo, enquanto comunidade, para assegurar o êxito dos planos.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C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6" w:hanging="426"/>
              <w:rPr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Perguntar aos responsáveis que desafios prevêem e chegar a acordo sobre como os efeitos desses desafios poderão ser mitigados.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widowControl w:val="0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896" w:hanging="426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0"/>
                <w:bCs w:val="0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Chegar a acordo sobre a frequência das reuniões de actualização que terão lugar entre as comunidades e os responsáveis.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5" w:hRule="atLeast"/>
          <w:tblHeader w:val="0"/>
        </w:trPr>
        <w:tc>
          <w:tcPr>
            <w:tcBorders>
              <w:top w:color="333333" w:space="0" w:sz="4" w:val="single"/>
              <w:left w:color="333333" w:space="0" w:sz="4" w:val="single"/>
              <w:bottom w:color="333333" w:space="0" w:sz="4" w:val="single"/>
              <w:right w:color="333333" w:space="0" w:sz="4" w:val="single"/>
            </w:tcBorders>
            <w:shd w:fill="e1ecf4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E">
            <w:pPr>
              <w:widowControl w:val="0"/>
              <w:spacing w:after="0" w:lineRule="auto"/>
              <w:rPr>
                <w:b w:val="1"/>
                <w:bCs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bCs w:val="1"/>
                <w:i w:val="0"/>
                <w:iCs w:val="0"/>
                <w:sz w:val="28"/>
                <w:szCs w:val="28"/>
                <w:u w:val="none"/>
                <w:vertAlign w:val="baseline"/>
                <w:rtl w:val="0"/>
              </w:rPr>
              <w:t xml:space="preserve">Comentários e detalhes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37.1875" w:hRule="atLeast"/>
          <w:tblHeader w:val="0"/>
        </w:trPr>
        <w:tc>
          <w:tcPr>
            <w:tcBorders>
              <w:top w:color="333333" w:space="0" w:sz="4" w:val="single"/>
              <w:left w:color="333333" w:space="0" w:sz="4" w:val="single"/>
              <w:bottom w:color="333333" w:space="0" w:sz="4" w:val="single"/>
              <w:right w:color="333333" w:space="0" w:sz="4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9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spacing w:after="28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sectPr>
      <w:footerReference r:id="rId6" w:type="default"/>
      <w:pgSz w:h="16840" w:w="11900" w:orient="portrait"/>
      <w:pgMar w:bottom="1418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right"/>
      <w:rPr>
        <w:color w:val="000000"/>
        <w:sz w:val="2"/>
        <w:szCs w:val="2"/>
      </w:rPr>
    </w:pPr>
    <w:r w:rsidDel="00000000" w:rsidR="00000000" w:rsidRPr="00000000">
      <w:rPr>
        <w:b w:val="0"/>
        <w:bCs w:val="0"/>
        <w:i w:val="0"/>
        <w:iCs w:val="0"/>
        <w:color w:val="000000"/>
        <w:u w:val="none"/>
        <w:vertAlign w:val="baseline"/>
      </w:rPr>
      <w:drawing>
        <wp:inline distB="114300" distT="114300" distL="114300" distR="114300">
          <wp:extent cx="1368000" cy="432735"/>
          <wp:effectExtent b="0" l="0" r="0" t="0"/>
          <wp:docPr descr="Um rectângulo azul com letras brancas&#10;&#10;Descrição gerada automaticamente com nível de confiança médio" id="1" name="image1.png"/>
          <a:graphic>
            <a:graphicData uri="http://schemas.openxmlformats.org/drawingml/2006/picture">
              <pic:pic>
                <pic:nvPicPr>
                  <pic:cNvPr descr="Um rectângulo azul com letras brancas&#10;&#10;Descrição gerada automaticamente com nível de confiança médio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68000" cy="4327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2.2.%1."/>
      <w:lvlJc w:val="left"/>
      <w:pPr>
        <w:ind w:left="720" w:hanging="360"/>
      </w:pPr>
      <w:rPr>
        <w:rFonts w:ascii="Calibri" w:cs="Calibri" w:eastAsia="Calibri" w:hAnsi="Calibri"/>
        <w:b w:val="1"/>
        <w:bCs w:val="1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color w:val="008ca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3"/>
      <w:numFmt w:val="decimal"/>
      <w:lvlText w:val="%1."/>
      <w:lvlJc w:val="left"/>
      <w:pPr>
        <w:ind w:left="566" w:hanging="566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2"/>
      <w:numFmt w:val="decimal"/>
      <w:lvlText w:val="2.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2.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color w:val="008ca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425" w:hanging="425"/>
      </w:pPr>
      <w:rPr>
        <w:b w:val="1"/>
        <w:bCs w:val="1"/>
        <w:i w:val="0"/>
        <w:iCs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□"/>
      <w:lvlJc w:val="left"/>
      <w:pPr>
        <w:ind w:left="567" w:hanging="567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color w:val="008caa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decimal"/>
      <w:lvlText w:val="2.1.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195" w:line="216" w:lineRule="auto"/>
    </w:pPr>
    <w:rPr>
      <w:b w:val="1"/>
      <w:bCs w:val="1"/>
      <w:color w:val="008caa"/>
      <w:sz w:val="34"/>
      <w:szCs w:val="34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iCs w:val="1"/>
      <w:color w:val="2f5496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  <w:style w:type="table" w:styleId="Table2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  <w:style w:type="table" w:styleId="Table3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  <w:style w:type="table" w:styleId="Table5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  <w:style w:type="table" w:styleId="Table6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  <w:style w:type="table" w:styleId="Table7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pPr>
      <w:spacing w:after="220" w:lineRule="auto"/>
    </w:pPr>
    <w:rPr>
      <w:color w:val="333333"/>
      <w:sz w:val="22"/>
      <w:szCs w:val="22"/>
    </w:rPr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